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 Rounded" w:cs="Arial Rounded" w:eastAsia="Arial Rounded" w:hAnsi="Arial Rounded"/>
          <w:b w:val="1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4525049</wp:posOffset>
            </wp:positionH>
            <wp:positionV relativeFrom="paragraph">
              <wp:posOffset>116737</wp:posOffset>
            </wp:positionV>
            <wp:extent cx="1751926" cy="118818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1926" cy="1188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f39200"/>
          <w:sz w:val="36"/>
          <w:szCs w:val="36"/>
          <w:rtl w:val="0"/>
        </w:rPr>
        <w:t xml:space="preserve">TRAINER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center" w:pos="4513"/>
          <w:tab w:val="right" w:pos="9026"/>
          <w:tab w:val="center" w:pos="4819"/>
        </w:tabs>
        <w:spacing w:befor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color w:val="3e8ed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e8ede"/>
          <w:sz w:val="22"/>
          <w:szCs w:val="22"/>
          <w:rtl w:val="0"/>
        </w:rPr>
        <w:t xml:space="preserve">Create a safe inspiring learning environment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Demonstrate enthusiasm and passion, approaching the training with an open heart and mind.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Create a warm, accepting atmosphere to maximise learning during the training.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Support learners to develop knowledge skills and attitudes in a safe environment where having a go is encouraged and learning from mistakes/experiences celebrated.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Maintain self-awareness throughout the training considering tone, emotional attitude, pace and body language throughout.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Model HENRY Values.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color w:val="3e8ed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e8ede"/>
          <w:sz w:val="22"/>
          <w:szCs w:val="22"/>
          <w:rtl w:val="0"/>
        </w:rPr>
        <w:t xml:space="preserve">Planning and preparation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Plan and prepare all training resources and logistical details with co – trainer.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Ensure a detailed understanding of all courses to be delivered.</w:t>
      </w:r>
    </w:p>
    <w:p w:rsidR="00000000" w:rsidDel="00000000" w:rsidP="00000000" w:rsidRDefault="00000000" w:rsidRPr="00000000" w14:paraId="000000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3e8ed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e8ede"/>
          <w:sz w:val="22"/>
          <w:szCs w:val="22"/>
          <w:rtl w:val="0"/>
        </w:rPr>
        <w:t xml:space="preserve">Empathy and listening skills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Actively listen to participants, acknowledge feelings and needs validating contributions. 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Model the use of empathy, strengths and paraphrasing (ESP) throughout the training.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Extend and deepen discussions using open questions, whilst weaving in contributions from the group to highlight key learning points.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rPr>
          <w:rFonts w:ascii="Arial" w:cs="Arial" w:eastAsia="Arial" w:hAnsi="Arial"/>
          <w:color w:val="3e8ed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color w:val="3e8ed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e8ede"/>
          <w:sz w:val="22"/>
          <w:szCs w:val="22"/>
          <w:rtl w:val="0"/>
        </w:rPr>
        <w:t xml:space="preserve">Working in partnership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Show a genuine interest in the participants and highlight participants’ existing knowledge and skills wherever possible.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Build rapport with participants; connect with those that may need additional support. 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Share relevant experiences briefly to develop learning.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Use inclusive language and inviting statements.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Use open-ended questions to elicit ideas and thoughts; resist the advice trap.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Model solution-focused attitudes and support.</w:t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Work in partnership with co-trainer demonstrating appreciation for the role.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Demonstrate an inclusive approach considering different perspectives of identity, ethnicity and culture.</w:t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color w:val="3e8ed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e8ede"/>
          <w:sz w:val="22"/>
          <w:szCs w:val="22"/>
          <w:rtl w:val="0"/>
        </w:rPr>
        <w:t xml:space="preserve">Management of the group</w:t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Manage challenges by modelling the HENRY approach and demonstrat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ing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the use or empathy, agreement, re-frame (EAR).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otivat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participants to actively engage through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acknowledgement,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validation, inclusion and appreciation.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Take into account the experience and needs of the group, flexibly adapting where necessary.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Continually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reflect and respond 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the learning abilities of the group, ensuring that they are focused and that learning is taking place.</w:t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color w:val="3e8ed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e8ede"/>
          <w:sz w:val="22"/>
          <w:szCs w:val="22"/>
          <w:rtl w:val="0"/>
        </w:rPr>
        <w:t xml:space="preserve">Knowledge of content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Demonstrate an excellent understanding of the course content.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Link different elements of the HENRY approach throughout all training.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Allow the activities to deliver the message/provoke insights. </w:t>
      </w:r>
    </w:p>
    <w:p w:rsidR="00000000" w:rsidDel="00000000" w:rsidP="00000000" w:rsidRDefault="00000000" w:rsidRPr="00000000" w14:paraId="0000003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color w:val="3e8ed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e8ede"/>
          <w:sz w:val="22"/>
          <w:szCs w:val="22"/>
          <w:rtl w:val="0"/>
        </w:rPr>
        <w:t xml:space="preserve">Reflection, feedback and future learning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Share honest and supportive feedback with co-trainer. 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Reflect on feedback received.</w:t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Consider own perceptions, biases and stereotypical constructs of reality.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Plan how and when to develop personal areas for improvement; seek support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from colleagues and National Support Office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when necessary. 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Assess personal course evaluations and highlight any actions for development.</w:t>
      </w:r>
    </w:p>
    <w:p w:rsidR="00000000" w:rsidDel="00000000" w:rsidP="00000000" w:rsidRDefault="00000000" w:rsidRPr="00000000" w14:paraId="0000003B">
      <w:pPr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Act as an ambassador for HENRY highlighting the breadth of offer available, listening to needs and signposting to relevant colleagues.</w:t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b w:val="1"/>
          <w:color w:val="3e8ede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e8ede"/>
          <w:sz w:val="22"/>
          <w:szCs w:val="22"/>
          <w:rtl w:val="0"/>
        </w:rPr>
        <w:t xml:space="preserve">Online training</w:t>
      </w:r>
    </w:p>
    <w:p w:rsidR="00000000" w:rsidDel="00000000" w:rsidP="00000000" w:rsidRDefault="00000000" w:rsidRPr="00000000" w14:paraId="000000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 addition to above</w:t>
      </w:r>
    </w:p>
    <w:p w:rsidR="00000000" w:rsidDel="00000000" w:rsidP="00000000" w:rsidRDefault="00000000" w:rsidRPr="00000000" w14:paraId="00000040">
      <w:pPr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Proficient use of online learning platforms to include the use of break out rooms, screen sharing and annotation of slides.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708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Arial Rounded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